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24995">
      <w:pPr>
        <w:spacing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九年级上册第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单元复习作业</w:t>
      </w:r>
      <w:r>
        <w:rPr>
          <w:rFonts w:hint="eastAsia" w:ascii="宋体" w:hAnsi="宋体" w:eastAsia="宋体" w:cs="宋体"/>
          <w:b/>
          <w:sz w:val="36"/>
          <w:szCs w:val="36"/>
        </w:rPr>
        <w:t>参考答案</w:t>
      </w:r>
    </w:p>
    <w:p w14:paraId="54ED9A9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语言文字运用（共11分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）</w:t>
      </w:r>
    </w:p>
    <w:p w14:paraId="1E0E928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1.（1）壑（2） yì   2.。 3.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fill="FFFFFF"/>
        </w:rPr>
        <w:t>C　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　 4.D　  5.A　　6.A。 </w:t>
      </w:r>
    </w:p>
    <w:p w14:paraId="5C977525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、古代诗文阅读（20分）</w:t>
      </w:r>
      <w:bookmarkStart w:id="0" w:name="_GoBack"/>
      <w:bookmarkEnd w:id="0"/>
    </w:p>
    <w:p w14:paraId="58853CBD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（一）</w:t>
      </w:r>
    </w:p>
    <w:p w14:paraId="4ABB09FB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7.C　　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　8.同：都是词人被贬之后，身处逆境，在中秋佳节饮酒赋词，借月来抒情达意。不同：前者表达了词人希望亲人共享美好月光，以及对亲人平安和乐的美好祝愿；本词结尾则写出作者在清寒孤寂的氛围中伤感愁绪、孤独悲情。</w:t>
      </w:r>
    </w:p>
    <w:p w14:paraId="555D53E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（二）</w:t>
      </w:r>
    </w:p>
    <w:p w14:paraId="6A3807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9.①去掉，放下。②倒下。③大腿。</w:t>
      </w:r>
    </w:p>
    <w:p w14:paraId="3A83553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10.①徒步行走背着弓箭跟在后面的有一百多人。</w:t>
      </w:r>
    </w:p>
    <w:p w14:paraId="14E21DD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②那伙强盗围成环形向前进逼，客人奋力挥舞铁椎左右猛击。</w:t>
      </w:r>
    </w:p>
    <w:p w14:paraId="3C02181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11.正面描写：通过对大铁椎的动作描写和语言描写，如大铁椎“奋椎左右击”“客大呼挥椎，贼应声落马，马首裂”，直接表现出大铁椎的英勇善战。</w:t>
      </w:r>
    </w:p>
    <w:p w14:paraId="6FAC58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侧面描写：示例一：大铁椎一个人，而贼“二十余骑”“步行负弓矢从者百许人”，通过贼数量之多，侧面烘托大铁椎的英勇善战。</w:t>
      </w:r>
    </w:p>
    <w:p w14:paraId="6C206FC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示例二：“宋将军屏息观之，股栗欲堕”，通过对宋将军的神态描写和动作描写，侧面烘托大铁椎的英勇善战。9.①依仗；②将近；③平，平坦。</w:t>
      </w:r>
    </w:p>
    <w:p w14:paraId="434DD8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10.（1）等到达峰顶，只见风很猛烈，没有流水，空寂而无人居住。</w:t>
      </w:r>
    </w:p>
    <w:p w14:paraId="055AED5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②座座山峰各有奇险景观，互不逊色，真是雄伟开阔的极致景观！</w:t>
      </w:r>
    </w:p>
    <w:p w14:paraId="3EFEA0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20" w:firstLineChars="100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color="auto" w:fill="FFFFFF"/>
          <w:lang w:val="en-US" w:eastAsia="zh-CN"/>
        </w:rPr>
        <w:t>11.①方圆三十里；②峰顶平坦，有烈风，无水，无人居住；③从山的绝顶平剖，分成五支，从空中下坠万仞，非常高险；④无群山遮蔽，视野开阔。</w:t>
      </w:r>
    </w:p>
    <w:p w14:paraId="10F2B25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（三）</w:t>
      </w:r>
    </w:p>
    <w:p w14:paraId="2A632F0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12.（1）欲渡黄河冰塞川，将登太行雪满天。</w:t>
      </w:r>
    </w:p>
    <w:p w14:paraId="5CCC7742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（2）沉舟侧畔千帆过，病树前头万木春（3）沙鸥翔集，锦鳞游泳。</w:t>
      </w:r>
    </w:p>
    <w:p w14:paraId="56452EA3">
      <w:pPr>
        <w:spacing w:line="360" w:lineRule="auto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三、现代文阅读（30分）</w:t>
      </w:r>
    </w:p>
    <w:p w14:paraId="3140E9B3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一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13.</w:t>
      </w:r>
      <w:r>
        <w:rPr>
          <w:rFonts w:hint="eastAsia" w:ascii="宋体" w:hAnsi="宋体" w:eastAsia="宋体" w:cs="宋体"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14.</w:t>
      </w:r>
      <w:r>
        <w:rPr>
          <w:rFonts w:hint="eastAsia" w:ascii="宋体" w:hAnsi="宋体" w:eastAsia="宋体" w:cs="宋体"/>
          <w:sz w:val="22"/>
          <w:szCs w:val="22"/>
        </w:rPr>
        <w:t>D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15.</w:t>
      </w:r>
      <w:r>
        <w:rPr>
          <w:rFonts w:hint="eastAsia" w:ascii="宋体" w:hAnsi="宋体" w:eastAsia="宋体" w:cs="宋体"/>
          <w:sz w:val="22"/>
          <w:szCs w:val="22"/>
        </w:rPr>
        <w:t>能够冷静客观地看待失败、错误，并认真总结教训，明白错误所在，避免再犯错误，然后摸索规律，改进工作方式方法。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</w:p>
    <w:p w14:paraId="28B13B6E">
      <w:pPr>
        <w:numPr>
          <w:ilvl w:val="0"/>
          <w:numId w:val="0"/>
        </w:numPr>
        <w:spacing w:line="360" w:lineRule="auto"/>
        <w:ind w:leftChars="130" w:right="0" w:right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cs="宋体"/>
          <w:sz w:val="22"/>
          <w:szCs w:val="22"/>
          <w:lang w:val="en-US" w:eastAsia="zh-CN"/>
        </w:rPr>
        <w:t>（二）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16.</w:t>
      </w:r>
      <w:r>
        <w:rPr>
          <w:rFonts w:hint="eastAsia" w:ascii="宋体" w:hAnsi="宋体" w:eastAsia="宋体" w:cs="宋体"/>
          <w:sz w:val="22"/>
          <w:szCs w:val="22"/>
        </w:rPr>
        <w:t>D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17.</w:t>
      </w:r>
      <w:r>
        <w:rPr>
          <w:rFonts w:hint="eastAsia" w:ascii="宋体" w:hAnsi="宋体" w:eastAsia="宋体" w:cs="宋体"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</w:t>
      </w:r>
    </w:p>
    <w:p w14:paraId="414318E4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三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cs="宋体"/>
          <w:sz w:val="22"/>
          <w:szCs w:val="22"/>
          <w:lang w:val="en-US" w:eastAsia="zh-CN"/>
        </w:rPr>
        <w:t>18.</w:t>
      </w:r>
      <w:r>
        <w:rPr>
          <w:rFonts w:hint="eastAsia" w:ascii="宋体" w:hAnsi="宋体" w:eastAsia="宋体" w:cs="宋体"/>
          <w:sz w:val="22"/>
          <w:szCs w:val="22"/>
        </w:rPr>
        <w:t>①革命烈士挺起了中华民族的脊梁；②远眺五指峰；仰望雄伟的碑石；听到悠扬的革命歌曲；③“坚定执着追理想”是井冈山精神之魂所在；④上八角楼二楼，参观内部陈列。</w:t>
      </w:r>
    </w:p>
    <w:p w14:paraId="5FDDE9EE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19.</w:t>
      </w:r>
      <w:r>
        <w:rPr>
          <w:rFonts w:hint="eastAsia" w:ascii="宋体" w:hAnsi="宋体" w:eastAsia="宋体" w:cs="宋体"/>
          <w:sz w:val="22"/>
          <w:szCs w:val="22"/>
        </w:rPr>
        <w:t>作者采用了详略结合的方法安排材料。第一天属于略写，只简单交代了游踪，如沿途所见的美丽画卷，“井冈山红旗雕塑”，《胜利的号角》雕塑，以及茨坪的简单介绍；第二天属于详写，详细描写了井冈山革命烈士陵园、黄洋界和八角楼这三处的景观特点以及作者的感悟。</w:t>
      </w:r>
    </w:p>
    <w:p w14:paraId="2E406E6E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20.</w:t>
      </w:r>
      <w:r>
        <w:rPr>
          <w:rFonts w:hint="eastAsia" w:ascii="宋体" w:hAnsi="宋体" w:eastAsia="宋体" w:cs="宋体"/>
          <w:sz w:val="22"/>
          <w:szCs w:val="22"/>
        </w:rPr>
        <w:t>D</w:t>
      </w:r>
    </w:p>
    <w:p w14:paraId="3BAA1071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21.</w:t>
      </w:r>
      <w:r>
        <w:rPr>
          <w:rFonts w:hint="eastAsia" w:ascii="宋体" w:hAnsi="宋体" w:eastAsia="宋体" w:cs="宋体"/>
          <w:sz w:val="22"/>
          <w:szCs w:val="22"/>
        </w:rPr>
        <w:t>示例：同：都抒发了对描写的景点的歌颂赞美之情。异：《壶口瀑布》由壶口瀑布联想到中华民族，表达对中华民族百折不挠、勇往直前、自强不息等精神的赞美；作者还从中体会到“历经磨难，方显个性”的人生哲理。《井冈山铸魂》抒发了对“坚定信念、艰苦奋斗、实事求是、敢闯新路、依靠群众、勇于胜利”的井冈山精神的赞美之情，表达了在新征程上，要让井冈山精神放射出新的时代光芒，在一代代中国共产党人的传承中历久弥新，在实现中华民族伟大复兴的实践中薪火相传的信念。</w:t>
      </w:r>
    </w:p>
    <w:p w14:paraId="5FA158A2">
      <w:pPr>
        <w:spacing w:line="360" w:lineRule="auto"/>
        <w:ind w:right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u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2"/>
          <w:szCs w:val="22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名著阅读（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分）</w:t>
      </w:r>
    </w:p>
    <w:p w14:paraId="0DAFC3BC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22.</w:t>
      </w:r>
      <w:r>
        <w:rPr>
          <w:rFonts w:hint="eastAsia" w:ascii="宋体" w:hAnsi="宋体" w:eastAsia="宋体" w:cs="宋体"/>
          <w:sz w:val="22"/>
          <w:szCs w:val="22"/>
        </w:rPr>
        <w:t>B</w:t>
      </w:r>
    </w:p>
    <w:p w14:paraId="054EB21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23.</w:t>
      </w:r>
      <w:r>
        <w:rPr>
          <w:rFonts w:hint="eastAsia" w:ascii="宋体" w:hAnsi="宋体" w:eastAsia="宋体" w:cs="宋体"/>
          <w:sz w:val="22"/>
          <w:szCs w:val="22"/>
        </w:rPr>
        <w:t>示例：这首诗创作在1940年，这一时期作者的诗歌关注国家民族的命运。“树”被作者赋予了丰富的象征意义。作者对“树”的描写，尤其是对“根须”的描写，象征着抗日战争下的人民不是一个个孤立的个体，共同的命运使他们凝聚在一起，他们正团结起来、顽强抗争</w:t>
      </w:r>
    </w:p>
    <w:p w14:paraId="1F1615A6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决心，从而感受他们为了信仰，勇于追求，为实现理想而敢于斗争，永不放弃的精神。</w:t>
      </w:r>
    </w:p>
    <w:p w14:paraId="19943812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24.牛汉的评价是说艾青在抗战的动荡岁月里，在诗中倾注了对祖国、对人民的无限深情。在《我爱这土地》一诗中，“为什么我的眼里常含泪水？因为我对这土地爱得深沉”，抒发了诗人对祖国河山惨遭日寇蹂躏的悲愤痛苦，对祖国爱得越深，心中的痛才越强烈。</w:t>
      </w:r>
    </w:p>
    <w:p w14:paraId="43617EBC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b/>
          <w:bCs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u w:val="none"/>
          <w:lang w:val="en-US" w:eastAsia="zh-CN"/>
        </w:rPr>
        <w:t>五、写作（50分）</w:t>
      </w:r>
    </w:p>
    <w:p w14:paraId="7B98ACAD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 xml:space="preserve"> 24.按江西省中考作文评分标准评分</w:t>
      </w:r>
    </w:p>
    <w:p w14:paraId="2A97264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1.参照中考作文评分标准，从内容、结构、语言和书写等方面综合考量。</w:t>
      </w:r>
    </w:p>
    <w:p w14:paraId="05028DD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2.发挥考场作文评价的导向作用，激励学生会写、能写、乐写。只要学生作文价值观正确就应该鼓励学生个性化表达。</w:t>
      </w:r>
    </w:p>
    <w:p w14:paraId="11B5EA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3.要拉开档次，优秀作文敢于给高分，特别优秀的可给满分。</w:t>
      </w:r>
    </w:p>
    <w:p w14:paraId="1B8F27EE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附：中考作文评分标准</w:t>
      </w:r>
    </w:p>
    <w:p w14:paraId="3548144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（1）基础等级（40分）</w:t>
      </w:r>
    </w:p>
    <w:p w14:paraId="23F595C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①一类卷（34～40分）：符合提议，感情真挚，思想健康，中心明确，内容充实，语言流畅，条理清楚，书写规范整洁，标点正确。</w:t>
      </w:r>
    </w:p>
    <w:p w14:paraId="36E42F0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②二类卷（28～33分）：符合题意，感情真挚，思想健康，中心明确，内容较充实，语言较通顺，结构完整，书写整洁。</w:t>
      </w:r>
    </w:p>
    <w:p w14:paraId="7452BC5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③三类卷（21～27分）：基本符合题意，中心较明确，内容较充实，语句较通顺，层次较清楚，书写整洁。</w:t>
      </w:r>
    </w:p>
    <w:p w14:paraId="68B706C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④四类卷（20分以下）：中心不够明确，内容贫乏，语句零乱，结构松散，卷面混乱，</w:t>
      </w:r>
    </w:p>
    <w:p w14:paraId="27A37E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（2）发展等级（10分）</w:t>
      </w:r>
    </w:p>
    <w:p w14:paraId="61ED5457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①深刻（透过现象看本质，观点具有启发性）</w:t>
      </w:r>
    </w:p>
    <w:p w14:paraId="3DE4B89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②丰富（材料丰富，形象丰富）</w:t>
      </w:r>
    </w:p>
    <w:p w14:paraId="3AE49ABB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③有文采（词语生动，句式灵活，善于运用修辞手法，文句有意蕴）</w:t>
      </w:r>
    </w:p>
    <w:p w14:paraId="70437A1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④有创新（见解新颖，材料新鲜，构思精巧，想象奇特，有个性）</w:t>
      </w:r>
    </w:p>
    <w:p w14:paraId="365D3F91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说明：</w:t>
      </w:r>
    </w:p>
    <w:p w14:paraId="6600202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评卷时从基础等级和发展等级两个方面给分。发展等级选取四点中最突出的一点评分，直至满分；</w:t>
      </w:r>
    </w:p>
    <w:p w14:paraId="44C1C06E"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要考虑考场作文的实际，优秀的可给满分</w:t>
      </w:r>
      <w:r>
        <w:rPr>
          <w:rFonts w:hint="eastAsia" w:ascii="宋体" w:hAnsi="宋体" w:eastAsia="宋体" w:cs="宋体"/>
          <w:color w:val="FFFFFF"/>
          <w:sz w:val="22"/>
          <w:szCs w:val="22"/>
          <w:u w:val="none"/>
        </w:rPr>
        <w:t>题</w:t>
      </w:r>
      <w:r>
        <w:rPr>
          <w:rFonts w:hint="eastAsia" w:ascii="宋体" w:hAnsi="宋体" w:eastAsia="宋体" w:cs="宋体"/>
          <w:color w:val="FFFFFF"/>
          <w:sz w:val="24"/>
          <w:szCs w:val="24"/>
          <w:u w:val="none"/>
        </w:rPr>
        <w:t>《9）杜甫在《月夜</w:t>
      </w:r>
    </w:p>
    <w:sectPr>
      <w:pgSz w:w="11906" w:h="16838"/>
      <w:pgMar w:top="1100" w:right="1236" w:bottom="110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iZjc1YzgzYmU1ZDYyNTYyNDdlZWNlZGRlYTFhNTcifQ=="/>
  </w:docVars>
  <w:rsids>
    <w:rsidRoot w:val="00000000"/>
    <w:rsid w:val="028916DF"/>
    <w:rsid w:val="03082F4B"/>
    <w:rsid w:val="03A569EC"/>
    <w:rsid w:val="066A0BBC"/>
    <w:rsid w:val="06C17102"/>
    <w:rsid w:val="07DD49A7"/>
    <w:rsid w:val="098749AC"/>
    <w:rsid w:val="0AEE2A27"/>
    <w:rsid w:val="0BBA0B5B"/>
    <w:rsid w:val="0BF16C73"/>
    <w:rsid w:val="0CC30A45"/>
    <w:rsid w:val="0FAC2EB1"/>
    <w:rsid w:val="12DC1601"/>
    <w:rsid w:val="149945A6"/>
    <w:rsid w:val="14DE3B0C"/>
    <w:rsid w:val="163360DA"/>
    <w:rsid w:val="1772044F"/>
    <w:rsid w:val="18550589"/>
    <w:rsid w:val="199E7D0E"/>
    <w:rsid w:val="19EF2318"/>
    <w:rsid w:val="1A41673B"/>
    <w:rsid w:val="1AF776D6"/>
    <w:rsid w:val="1B735831"/>
    <w:rsid w:val="1BF071AC"/>
    <w:rsid w:val="1E396257"/>
    <w:rsid w:val="1FAD4807"/>
    <w:rsid w:val="1FFE5062"/>
    <w:rsid w:val="21115269"/>
    <w:rsid w:val="23A91789"/>
    <w:rsid w:val="26A60202"/>
    <w:rsid w:val="2927387C"/>
    <w:rsid w:val="29622B06"/>
    <w:rsid w:val="29D90681"/>
    <w:rsid w:val="2BE07101"/>
    <w:rsid w:val="2C273B93"/>
    <w:rsid w:val="2C622E1D"/>
    <w:rsid w:val="2CF9552F"/>
    <w:rsid w:val="2D55028C"/>
    <w:rsid w:val="2F3668F4"/>
    <w:rsid w:val="30E16A06"/>
    <w:rsid w:val="312E4333"/>
    <w:rsid w:val="32132BEF"/>
    <w:rsid w:val="344828F8"/>
    <w:rsid w:val="361E6007"/>
    <w:rsid w:val="372F1B4E"/>
    <w:rsid w:val="38C06F01"/>
    <w:rsid w:val="3B131EB2"/>
    <w:rsid w:val="414D3A1D"/>
    <w:rsid w:val="427F3E40"/>
    <w:rsid w:val="42A610DE"/>
    <w:rsid w:val="440E0CCD"/>
    <w:rsid w:val="444149A7"/>
    <w:rsid w:val="467D0B27"/>
    <w:rsid w:val="47C14A44"/>
    <w:rsid w:val="47D468CA"/>
    <w:rsid w:val="484F02A2"/>
    <w:rsid w:val="49F8146E"/>
    <w:rsid w:val="4A0155CC"/>
    <w:rsid w:val="4CB06088"/>
    <w:rsid w:val="4DBA440F"/>
    <w:rsid w:val="4F3B332E"/>
    <w:rsid w:val="511072C2"/>
    <w:rsid w:val="530627BD"/>
    <w:rsid w:val="56294AA4"/>
    <w:rsid w:val="578C2978"/>
    <w:rsid w:val="57FD3876"/>
    <w:rsid w:val="58496ABB"/>
    <w:rsid w:val="5AA20705"/>
    <w:rsid w:val="5AA61FA3"/>
    <w:rsid w:val="5B514530"/>
    <w:rsid w:val="5BB46942"/>
    <w:rsid w:val="5C764A62"/>
    <w:rsid w:val="5E36363E"/>
    <w:rsid w:val="5EA22A81"/>
    <w:rsid w:val="61077514"/>
    <w:rsid w:val="6243457B"/>
    <w:rsid w:val="632E2B36"/>
    <w:rsid w:val="64AD5EA9"/>
    <w:rsid w:val="65FF07B9"/>
    <w:rsid w:val="66263F98"/>
    <w:rsid w:val="66D25ECE"/>
    <w:rsid w:val="67D624EE"/>
    <w:rsid w:val="6AAA4DC0"/>
    <w:rsid w:val="6B7201A0"/>
    <w:rsid w:val="6F1F1ECC"/>
    <w:rsid w:val="71B96608"/>
    <w:rsid w:val="71CE6D17"/>
    <w:rsid w:val="71F4514F"/>
    <w:rsid w:val="75F145C2"/>
    <w:rsid w:val="79440EAD"/>
    <w:rsid w:val="79A454A8"/>
    <w:rsid w:val="79BB6FB4"/>
    <w:rsid w:val="7CD95DB0"/>
    <w:rsid w:val="7E372A48"/>
    <w:rsid w:val="7E6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character" w:styleId="5">
    <w:name w:val="Strong"/>
    <w:qFormat/>
    <w:uiPriority w:val="0"/>
    <w:rPr>
      <w:b/>
      <w:bCs/>
    </w:rPr>
  </w:style>
  <w:style w:type="paragraph" w:customStyle="1" w:styleId="6">
    <w:name w:val="正文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1904</Words>
  <Characters>1981</Characters>
  <Lines>0</Lines>
  <Paragraphs>0</Paragraphs>
  <TotalTime>22</TotalTime>
  <ScaleCrop>false</ScaleCrop>
  <LinksUpToDate>false</LinksUpToDate>
  <CharactersWithSpaces>2020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2023-08-01T15:14:00Z</dcterms:created>
  <dc:creator>Lenovo</dc:creator>
  <cp:lastModifiedBy>叁江图文 19136938516</cp:lastModifiedBy>
  <dcterms:modified xsi:type="dcterms:W3CDTF">2024-07-25T02:07:59Z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02212CE828CD488EAD62DD47B0C4CE1F_13</vt:lpwstr>
  </property>
</Properties>
</file>